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364" w:rsidRDefault="00223364" w:rsidP="00223364">
      <w:pPr>
        <w:jc w:val="center"/>
        <w:rPr>
          <w:rFonts w:ascii="Times New Roman" w:hAnsi="Times New Roman" w:cs="Times New Roman"/>
          <w:b/>
          <w:sz w:val="24"/>
          <w:szCs w:val="24"/>
        </w:rPr>
      </w:pPr>
      <w:r>
        <w:rPr>
          <w:rFonts w:ascii="Times New Roman" w:hAnsi="Times New Roman" w:cs="Times New Roman"/>
          <w:b/>
          <w:sz w:val="24"/>
          <w:szCs w:val="24"/>
        </w:rPr>
        <w:t>F</w:t>
      </w:r>
      <w:r w:rsidRPr="006A50B4">
        <w:rPr>
          <w:rFonts w:ascii="Times New Roman" w:hAnsi="Times New Roman" w:cs="Times New Roman"/>
          <w:b/>
          <w:sz w:val="24"/>
          <w:szCs w:val="24"/>
        </w:rPr>
        <w:t>amilia y educación cristiana de los hijos</w:t>
      </w:r>
    </w:p>
    <w:p w:rsidR="00223364" w:rsidRPr="00223364" w:rsidRDefault="00223364" w:rsidP="00223364">
      <w:pPr>
        <w:jc w:val="center"/>
        <w:rPr>
          <w:rFonts w:ascii="Times New Roman" w:hAnsi="Times New Roman" w:cs="Times New Roman"/>
          <w:b/>
          <w:bCs/>
          <w:iCs/>
          <w:sz w:val="24"/>
          <w:szCs w:val="24"/>
        </w:rPr>
      </w:pPr>
      <w:r>
        <w:rPr>
          <w:rFonts w:ascii="Times New Roman" w:hAnsi="Times New Roman" w:cs="Times New Roman"/>
          <w:b/>
          <w:sz w:val="24"/>
          <w:szCs w:val="24"/>
        </w:rPr>
        <w:t>1</w:t>
      </w:r>
      <w:r>
        <w:rPr>
          <w:rFonts w:ascii="Times New Roman" w:hAnsi="Times New Roman" w:cs="Times New Roman"/>
          <w:b/>
          <w:sz w:val="24"/>
          <w:szCs w:val="24"/>
        </w:rPr>
        <w:t>2</w:t>
      </w:r>
      <w:r w:rsidRPr="008A77AD">
        <w:rPr>
          <w:rFonts w:ascii="Times New Roman" w:hAnsi="Times New Roman" w:cs="Times New Roman"/>
          <w:b/>
          <w:sz w:val="24"/>
          <w:szCs w:val="24"/>
        </w:rPr>
        <w:t xml:space="preserve">. </w:t>
      </w:r>
      <w:r w:rsidRPr="00223364">
        <w:rPr>
          <w:rFonts w:ascii="Times New Roman" w:hAnsi="Times New Roman" w:cs="Times New Roman"/>
          <w:b/>
          <w:bCs/>
          <w:iCs/>
          <w:sz w:val="24"/>
          <w:szCs w:val="24"/>
        </w:rPr>
        <w:t>Transmitir la fe (2)</w:t>
      </w:r>
    </w:p>
    <w:p w:rsidR="00223364" w:rsidRDefault="00223364" w:rsidP="00223364">
      <w:pPr>
        <w:jc w:val="center"/>
        <w:rPr>
          <w:rFonts w:ascii="Times New Roman" w:hAnsi="Times New Roman" w:cs="Times New Roman"/>
          <w:bCs/>
          <w:sz w:val="24"/>
          <w:szCs w:val="24"/>
        </w:rPr>
      </w:pPr>
      <w:r w:rsidRPr="00B940C8">
        <w:rPr>
          <w:rFonts w:ascii="Times New Roman" w:hAnsi="Times New Roman" w:cs="Times New Roman"/>
          <w:bCs/>
          <w:sz w:val="24"/>
          <w:szCs w:val="24"/>
        </w:rPr>
        <w:t xml:space="preserve">A. </w:t>
      </w:r>
      <w:r>
        <w:rPr>
          <w:rFonts w:ascii="Times New Roman" w:hAnsi="Times New Roman" w:cs="Times New Roman"/>
          <w:bCs/>
          <w:sz w:val="24"/>
          <w:szCs w:val="24"/>
        </w:rPr>
        <w:t>Aguiló</w:t>
      </w:r>
    </w:p>
    <w:p w:rsidR="00223364" w:rsidRDefault="00223364" w:rsidP="00223364">
      <w:pPr>
        <w:jc w:val="center"/>
        <w:rPr>
          <w:rFonts w:ascii="Times New Roman" w:hAnsi="Times New Roman" w:cs="Times New Roman"/>
          <w:sz w:val="24"/>
          <w:szCs w:val="24"/>
        </w:rPr>
      </w:pPr>
      <w:r>
        <w:rPr>
          <w:rFonts w:ascii="Times New Roman" w:hAnsi="Times New Roman" w:cs="Times New Roman"/>
          <w:sz w:val="24"/>
          <w:szCs w:val="24"/>
        </w:rPr>
        <w:t>Enero 2012</w:t>
      </w:r>
    </w:p>
    <w:p w:rsidR="00223364" w:rsidRDefault="00223364" w:rsidP="00223364">
      <w:pPr>
        <w:jc w:val="both"/>
        <w:rPr>
          <w:rFonts w:ascii="Times New Roman" w:hAnsi="Times New Roman" w:cs="Times New Roman"/>
          <w:sz w:val="24"/>
          <w:szCs w:val="24"/>
        </w:rPr>
      </w:pPr>
    </w:p>
    <w:p w:rsidR="00223364" w:rsidRPr="00223364" w:rsidRDefault="00223364" w:rsidP="00223364">
      <w:pPr>
        <w:jc w:val="both"/>
        <w:rPr>
          <w:rFonts w:ascii="Times New Roman" w:hAnsi="Times New Roman" w:cs="Times New Roman"/>
          <w:sz w:val="24"/>
          <w:szCs w:val="24"/>
        </w:rPr>
      </w:pPr>
      <w:r w:rsidRPr="00223364">
        <w:rPr>
          <w:rFonts w:ascii="Times New Roman" w:hAnsi="Times New Roman" w:cs="Times New Roman"/>
          <w:sz w:val="24"/>
          <w:szCs w:val="24"/>
        </w:rPr>
        <w:t>Cuando se busca educar en la fe, «no cabe separar la semilla de la doctrina de la semilla de la piedad»</w:t>
      </w:r>
      <w:r>
        <w:rPr>
          <w:rStyle w:val="Rimandonotaapidipagina"/>
          <w:rFonts w:ascii="Times New Roman" w:hAnsi="Times New Roman" w:cs="Times New Roman"/>
          <w:sz w:val="24"/>
          <w:szCs w:val="24"/>
        </w:rPr>
        <w:footnoteReference w:id="1"/>
      </w:r>
      <w:r w:rsidRPr="00223364">
        <w:rPr>
          <w:rFonts w:ascii="Times New Roman" w:hAnsi="Times New Roman" w:cs="Times New Roman"/>
          <w:sz w:val="24"/>
          <w:szCs w:val="24"/>
        </w:rPr>
        <w:t>: es preciso unir el conocimiento con la virtud, la inteligencia con los afectos. En este campo, más que en muchos otros, los padres y educadores deben velar por el crecimiento armónico de los hijos. No bastan unas cuantas prácticas de piedad con un barniz de doctrina, ni una doctrina que no fortalezca la convicción de dar el culto debido a Dios, de tratarle, de vivir las exigencias del mensaje cristiano, de hacer apostolado. Es preciso que la doctrina se haga vida, que se resuelva en determinaciones, que no sea algo desligado del día a día, que desemboque en el compromiso, que lleve a amar a Cristo y a los demás.</w:t>
      </w:r>
    </w:p>
    <w:p w:rsidR="00223364" w:rsidRPr="00223364" w:rsidRDefault="00223364" w:rsidP="00223364">
      <w:pPr>
        <w:jc w:val="both"/>
        <w:rPr>
          <w:rFonts w:ascii="Times New Roman" w:hAnsi="Times New Roman" w:cs="Times New Roman"/>
          <w:sz w:val="24"/>
          <w:szCs w:val="24"/>
        </w:rPr>
      </w:pPr>
      <w:r w:rsidRPr="00223364">
        <w:rPr>
          <w:rFonts w:ascii="Times New Roman" w:hAnsi="Times New Roman" w:cs="Times New Roman"/>
          <w:sz w:val="24"/>
          <w:szCs w:val="24"/>
        </w:rPr>
        <w:t>Elemento insustituible de la educación es el ejemplo concreto, el testimonio vivo de los padres: rezar con los hijos (al levantarse, al acostarse, al bendecir las comidas); dar la importancia debida al papel de la fe en el hogar (previendo la participación en la Santa Misa durante las vacaciones o buscando lugares adecuados –que no sean dispersivos– para veranear); enseñar de forma natural a defender y transmitir su fe, a difundir el amor a Jesús. «Así, los padres calan profundamente en el corazón de sus hijos, dejando huellas que los posteriores acontecimientos de la vida no lograrán borrar»</w:t>
      </w:r>
      <w:r>
        <w:rPr>
          <w:rStyle w:val="Rimandonotaapidipagina"/>
          <w:rFonts w:ascii="Times New Roman" w:hAnsi="Times New Roman" w:cs="Times New Roman"/>
          <w:sz w:val="24"/>
          <w:szCs w:val="24"/>
        </w:rPr>
        <w:footnoteReference w:id="2"/>
      </w:r>
      <w:r w:rsidRPr="00223364">
        <w:rPr>
          <w:rFonts w:ascii="Times New Roman" w:hAnsi="Times New Roman" w:cs="Times New Roman"/>
          <w:sz w:val="24"/>
          <w:szCs w:val="24"/>
        </w:rPr>
        <w:t>.</w:t>
      </w:r>
    </w:p>
    <w:p w:rsidR="00223364" w:rsidRPr="00223364" w:rsidRDefault="00223364" w:rsidP="00223364">
      <w:pPr>
        <w:jc w:val="both"/>
        <w:rPr>
          <w:rFonts w:ascii="Times New Roman" w:hAnsi="Times New Roman" w:cs="Times New Roman"/>
          <w:sz w:val="24"/>
          <w:szCs w:val="24"/>
        </w:rPr>
      </w:pPr>
      <w:r w:rsidRPr="00223364">
        <w:rPr>
          <w:rFonts w:ascii="Times New Roman" w:hAnsi="Times New Roman" w:cs="Times New Roman"/>
          <w:sz w:val="24"/>
          <w:szCs w:val="24"/>
        </w:rPr>
        <w:t>Es necesario dedicar tiempo a los hijos: «el tiempo es vida»</w:t>
      </w:r>
      <w:r>
        <w:rPr>
          <w:rStyle w:val="Rimandonotaapidipagina"/>
          <w:rFonts w:ascii="Times New Roman" w:hAnsi="Times New Roman" w:cs="Times New Roman"/>
          <w:sz w:val="24"/>
          <w:szCs w:val="24"/>
        </w:rPr>
        <w:footnoteReference w:id="3"/>
      </w:r>
      <w:r w:rsidRPr="00223364">
        <w:rPr>
          <w:rFonts w:ascii="Times New Roman" w:hAnsi="Times New Roman" w:cs="Times New Roman"/>
          <w:sz w:val="24"/>
          <w:szCs w:val="24"/>
        </w:rPr>
        <w:t>, y la vida –la de Cristo que vive en el cristiano– es lo mejor que se les puede dar. Pasear, organizar excursiones, hablar de sus preocupaciones, de sus conflictos: en la transmisión de la fe, es preciso, sobre todo, “estar y rezar”; y si nos equivocamos, pedir perdón. Por otro lado, los hijos también han de experimentar el perdón, que les lleva a sentir que el amor que se les tiene es incondicional.</w:t>
      </w:r>
    </w:p>
    <w:p w:rsidR="009402F6" w:rsidRDefault="009402F6" w:rsidP="00223364">
      <w:pPr>
        <w:jc w:val="both"/>
        <w:rPr>
          <w:rFonts w:ascii="Times New Roman" w:hAnsi="Times New Roman" w:cs="Times New Roman"/>
          <w:b/>
          <w:bCs/>
          <w:sz w:val="24"/>
          <w:szCs w:val="24"/>
        </w:rPr>
      </w:pPr>
    </w:p>
    <w:p w:rsidR="00223364" w:rsidRPr="00223364" w:rsidRDefault="00223364" w:rsidP="00223364">
      <w:pPr>
        <w:jc w:val="both"/>
        <w:rPr>
          <w:rFonts w:ascii="Times New Roman" w:hAnsi="Times New Roman" w:cs="Times New Roman"/>
          <w:sz w:val="24"/>
          <w:szCs w:val="24"/>
        </w:rPr>
      </w:pPr>
      <w:r w:rsidRPr="00223364">
        <w:rPr>
          <w:rFonts w:ascii="Times New Roman" w:hAnsi="Times New Roman" w:cs="Times New Roman"/>
          <w:b/>
          <w:bCs/>
          <w:sz w:val="24"/>
          <w:szCs w:val="24"/>
        </w:rPr>
        <w:t>De profesión, padre</w:t>
      </w:r>
    </w:p>
    <w:p w:rsidR="00223364" w:rsidRPr="00223364" w:rsidRDefault="00223364" w:rsidP="00223364">
      <w:pPr>
        <w:jc w:val="both"/>
        <w:rPr>
          <w:rFonts w:ascii="Times New Roman" w:hAnsi="Times New Roman" w:cs="Times New Roman"/>
          <w:sz w:val="24"/>
          <w:szCs w:val="24"/>
        </w:rPr>
      </w:pPr>
      <w:r w:rsidRPr="00223364">
        <w:rPr>
          <w:rFonts w:ascii="Times New Roman" w:hAnsi="Times New Roman" w:cs="Times New Roman"/>
          <w:sz w:val="24"/>
          <w:szCs w:val="24"/>
        </w:rPr>
        <w:t>Explica Benedicto XVI que los más jóvenes, «desde que son pequeños, tienen necesidad de Dios y tienen la capacidad de percibir su grandeza; saben apreciar el valor de la oración y de los ritos, así como intuir la diferencia entre el bien y el mal. Acompañadles, por tanto, en la fe, desde la edad más tierna»</w:t>
      </w:r>
      <w:r>
        <w:rPr>
          <w:rStyle w:val="Rimandonotaapidipagina"/>
          <w:rFonts w:ascii="Times New Roman" w:hAnsi="Times New Roman" w:cs="Times New Roman"/>
          <w:sz w:val="24"/>
          <w:szCs w:val="24"/>
        </w:rPr>
        <w:footnoteReference w:id="4"/>
      </w:r>
      <w:r w:rsidRPr="00223364">
        <w:rPr>
          <w:rFonts w:ascii="Times New Roman" w:hAnsi="Times New Roman" w:cs="Times New Roman"/>
          <w:sz w:val="24"/>
          <w:szCs w:val="24"/>
        </w:rPr>
        <w:t>. Lograr en los hijos la unidad entre lo que se cree y lo que se vive es un desafío que debe afrontarse evitando la improvisación, y con cierta mentalidad profesional. La educación en la fe debe ser equilibrada y sistemática. Se trata de transmitir un mensaje de salvación, que afecta a toda la persona, y que debe arraigar en la cabeza y el corazón de quien lo recibe: y esto, entre aquellos a quienes más queremos. Está en juego la amistad que los hijos tengan con Jesucristo, tarea que merece los mejores esfuerzos. Dios cuenta con nuestro interés por hacerles asequible la doctrina, para darles su gracia y asentarse en sus almas; por eso, el modo de comunicar no es algo añadido o secundario a la transmisión de la fe, sino que pertenece a su misma dinámica.</w:t>
      </w:r>
    </w:p>
    <w:p w:rsidR="00223364" w:rsidRPr="00223364" w:rsidRDefault="00223364" w:rsidP="00223364">
      <w:pPr>
        <w:jc w:val="both"/>
        <w:rPr>
          <w:rFonts w:ascii="Times New Roman" w:hAnsi="Times New Roman" w:cs="Times New Roman"/>
          <w:sz w:val="24"/>
          <w:szCs w:val="24"/>
        </w:rPr>
      </w:pPr>
      <w:r w:rsidRPr="00223364">
        <w:rPr>
          <w:rFonts w:ascii="Times New Roman" w:hAnsi="Times New Roman" w:cs="Times New Roman"/>
          <w:sz w:val="24"/>
          <w:szCs w:val="24"/>
        </w:rPr>
        <w:t xml:space="preserve">Para ser un buen médico no es suficiente atender a unos pacientes: hay que estudiar, leer, reflexionar, preguntar, investigar, asistir a congresos. Para ser padres, hay que dedicar tiempo a examinarse sobre </w:t>
      </w:r>
      <w:r w:rsidRPr="00223364">
        <w:rPr>
          <w:rFonts w:ascii="Times New Roman" w:hAnsi="Times New Roman" w:cs="Times New Roman"/>
          <w:sz w:val="24"/>
          <w:szCs w:val="24"/>
        </w:rPr>
        <w:lastRenderedPageBreak/>
        <w:t>cómo mejorar en la propia labor educadora. En nuestra vida familiar </w:t>
      </w:r>
      <w:r w:rsidRPr="00223364">
        <w:rPr>
          <w:rFonts w:ascii="Times New Roman" w:hAnsi="Times New Roman" w:cs="Times New Roman"/>
          <w:i/>
          <w:iCs/>
          <w:sz w:val="24"/>
          <w:szCs w:val="24"/>
        </w:rPr>
        <w:t>saber</w:t>
      </w:r>
      <w:r w:rsidRPr="00223364">
        <w:rPr>
          <w:rFonts w:ascii="Times New Roman" w:hAnsi="Times New Roman" w:cs="Times New Roman"/>
          <w:sz w:val="24"/>
          <w:szCs w:val="24"/>
        </w:rPr>
        <w:t> es importante, el </w:t>
      </w:r>
      <w:r w:rsidRPr="00223364">
        <w:rPr>
          <w:rFonts w:ascii="Times New Roman" w:hAnsi="Times New Roman" w:cs="Times New Roman"/>
          <w:i/>
          <w:iCs/>
          <w:sz w:val="24"/>
          <w:szCs w:val="24"/>
        </w:rPr>
        <w:t>saber hacer</w:t>
      </w:r>
      <w:r w:rsidRPr="00223364">
        <w:rPr>
          <w:rFonts w:ascii="Times New Roman" w:hAnsi="Times New Roman" w:cs="Times New Roman"/>
          <w:sz w:val="24"/>
          <w:szCs w:val="24"/>
        </w:rPr>
        <w:t> es indispensable y el </w:t>
      </w:r>
      <w:r w:rsidRPr="00223364">
        <w:rPr>
          <w:rFonts w:ascii="Times New Roman" w:hAnsi="Times New Roman" w:cs="Times New Roman"/>
          <w:i/>
          <w:iCs/>
          <w:sz w:val="24"/>
          <w:szCs w:val="24"/>
        </w:rPr>
        <w:t>querer hacer</w:t>
      </w:r>
      <w:r w:rsidRPr="00223364">
        <w:rPr>
          <w:rFonts w:ascii="Times New Roman" w:hAnsi="Times New Roman" w:cs="Times New Roman"/>
          <w:sz w:val="24"/>
          <w:szCs w:val="24"/>
        </w:rPr>
        <w:t> es determinante. Puede no ser fácil, pero no cabe auto-engañarse excusándose en las otras tareas que tenemos: conviene siempre sacar unos minutos al día, o unas horas en periodos de vacaciones, para dedicarlos a la propia formación pedagógica.</w:t>
      </w:r>
    </w:p>
    <w:p w:rsidR="00223364" w:rsidRPr="00223364" w:rsidRDefault="00223364" w:rsidP="00223364">
      <w:pPr>
        <w:jc w:val="both"/>
        <w:rPr>
          <w:rFonts w:ascii="Times New Roman" w:hAnsi="Times New Roman" w:cs="Times New Roman"/>
          <w:sz w:val="24"/>
          <w:szCs w:val="24"/>
        </w:rPr>
      </w:pPr>
      <w:r w:rsidRPr="00223364">
        <w:rPr>
          <w:rFonts w:ascii="Times New Roman" w:hAnsi="Times New Roman" w:cs="Times New Roman"/>
          <w:sz w:val="24"/>
          <w:szCs w:val="24"/>
        </w:rPr>
        <w:t>No faltan recursos que pueden ayudar a este perfeccionamiento: abundan los libros, vídeos y portales de Internet bien orientados en los que los padres encontrarán ideas para educar mejor. Además, son especialmente eficaces los cursos de Orientación Familiar, que no sólo transmiten un conocimiento, o unas técnicas, sino que ayudan a recorrer el camino de la educación de los hijos y el de la mejora personal, matrimonial y familiar. Conocer con más claridad las características propias de la edad de los hijos, así como el ambiente en el que se mueven sus coetáneos, forma parte del interés normal por saber qué piensan, qué les mueve, qué les interpela. En definitiva, permite conocerlos, y eso facilita educarlos de un modo más consciente y responsable.</w:t>
      </w:r>
    </w:p>
    <w:p w:rsidR="009402F6" w:rsidRDefault="009402F6" w:rsidP="00223364">
      <w:pPr>
        <w:jc w:val="both"/>
        <w:rPr>
          <w:rFonts w:ascii="Times New Roman" w:hAnsi="Times New Roman" w:cs="Times New Roman"/>
          <w:b/>
          <w:bCs/>
          <w:sz w:val="24"/>
          <w:szCs w:val="24"/>
        </w:rPr>
      </w:pPr>
    </w:p>
    <w:p w:rsidR="00223364" w:rsidRPr="00223364" w:rsidRDefault="00223364" w:rsidP="00223364">
      <w:pPr>
        <w:jc w:val="both"/>
        <w:rPr>
          <w:rFonts w:ascii="Times New Roman" w:hAnsi="Times New Roman" w:cs="Times New Roman"/>
          <w:sz w:val="24"/>
          <w:szCs w:val="24"/>
        </w:rPr>
      </w:pPr>
      <w:r w:rsidRPr="00223364">
        <w:rPr>
          <w:rFonts w:ascii="Times New Roman" w:hAnsi="Times New Roman" w:cs="Times New Roman"/>
          <w:b/>
          <w:bCs/>
          <w:sz w:val="24"/>
          <w:szCs w:val="24"/>
        </w:rPr>
        <w:t>Mostrar la belleza de la fe</w:t>
      </w:r>
    </w:p>
    <w:p w:rsidR="00223364" w:rsidRPr="00223364" w:rsidRDefault="00223364" w:rsidP="00223364">
      <w:pPr>
        <w:jc w:val="both"/>
        <w:rPr>
          <w:rFonts w:ascii="Times New Roman" w:hAnsi="Times New Roman" w:cs="Times New Roman"/>
          <w:sz w:val="24"/>
          <w:szCs w:val="24"/>
        </w:rPr>
      </w:pPr>
      <w:r w:rsidRPr="00223364">
        <w:rPr>
          <w:rFonts w:ascii="Times New Roman" w:hAnsi="Times New Roman" w:cs="Times New Roman"/>
          <w:sz w:val="24"/>
          <w:szCs w:val="24"/>
        </w:rPr>
        <w:t>Lograr que los hijos interioricen la fe requiere aprovechar las diferentes situaciones de modo que adviertan la consonancia entre las razones humanas y las sobrenaturales. Los padres y educadores deben, sí, proponer metas, pero mostrando la belleza de la virtud y de una existencia cristiana plena. Conviene, pues, abrir horizontes, sin limitarse a señalar lo que está prohibido o es obligatorio. Si no fuera así, podríamos inducir a pensar que la fe es una dura y fría normativa que coarta, o un código de pecados e imposiciones; nuestros hijos acabarían fijándose «sólo en la parte áspera del sendero, sin tener en cuenta la promesa de Jesús: "mi yugo es suave"»</w:t>
      </w:r>
      <w:r>
        <w:rPr>
          <w:rStyle w:val="Rimandonotaapidipagina"/>
          <w:rFonts w:ascii="Times New Roman" w:hAnsi="Times New Roman" w:cs="Times New Roman"/>
          <w:sz w:val="24"/>
          <w:szCs w:val="24"/>
        </w:rPr>
        <w:footnoteReference w:id="5"/>
      </w:r>
      <w:r w:rsidRPr="00223364">
        <w:rPr>
          <w:rFonts w:ascii="Times New Roman" w:hAnsi="Times New Roman" w:cs="Times New Roman"/>
          <w:sz w:val="24"/>
          <w:szCs w:val="24"/>
        </w:rPr>
        <w:t>. Por el contrario, en la educación debe estar muy presente que los mandamientos del Señor vigorizan a la persona, la aúpan a un desarrollo más pleno: no son insensibles negaciones, sino propuestas de acción para proteger y fomentar la vida, la confianza, la paz en las relaciones familiares y sociales. Es intentar imitar a Jesús en el camino de las bienaventuranzas.</w:t>
      </w:r>
    </w:p>
    <w:p w:rsidR="00223364" w:rsidRPr="00223364" w:rsidRDefault="00223364" w:rsidP="00223364">
      <w:pPr>
        <w:jc w:val="both"/>
        <w:rPr>
          <w:rFonts w:ascii="Times New Roman" w:hAnsi="Times New Roman" w:cs="Times New Roman"/>
          <w:sz w:val="24"/>
          <w:szCs w:val="24"/>
        </w:rPr>
      </w:pPr>
      <w:r w:rsidRPr="00223364">
        <w:rPr>
          <w:rFonts w:ascii="Times New Roman" w:hAnsi="Times New Roman" w:cs="Times New Roman"/>
          <w:sz w:val="24"/>
          <w:szCs w:val="24"/>
        </w:rPr>
        <w:t>Sería, por eso, un error asociar “motivos sobrenaturales” al cumplimiento de encargos, o de tareas, o de “obligaciones” que les resultan costosas. No es bueno, por ejemplo, abusar del recurso de pedir al niño que se tome la sopa como un sacrificio para el Señor: dependiendo de su vida de piedad y de su edad, puede resultar conveniente, pero hay que buscar otros motivos que le muevan. Dios no puede ser el “antagonista” de los caprichos; más bien hay que intentar que no tengan caprichos, y lleguen a estar en condiciones de alcanzar una vida feliz, desasida, guiada por el amor a Dios y a los demás.</w:t>
      </w:r>
    </w:p>
    <w:p w:rsidR="00223364" w:rsidRPr="00223364" w:rsidRDefault="00223364" w:rsidP="00223364">
      <w:pPr>
        <w:jc w:val="both"/>
        <w:rPr>
          <w:rFonts w:ascii="Times New Roman" w:hAnsi="Times New Roman" w:cs="Times New Roman"/>
          <w:sz w:val="24"/>
          <w:szCs w:val="24"/>
        </w:rPr>
      </w:pPr>
      <w:r w:rsidRPr="00223364">
        <w:rPr>
          <w:rFonts w:ascii="Times New Roman" w:hAnsi="Times New Roman" w:cs="Times New Roman"/>
          <w:sz w:val="24"/>
          <w:szCs w:val="24"/>
        </w:rPr>
        <w:t>La familia cristiana transmite la belleza de la fe y del amor a Cristo, cuando se vive en armonía familiar por caridad, sabiendo sonreír y olvidarse de las propias preocupaciones para atender a los demás</w:t>
      </w:r>
      <w:r w:rsidRPr="00223364">
        <w:rPr>
          <w:rFonts w:ascii="Times New Roman" w:hAnsi="Times New Roman" w:cs="Times New Roman"/>
          <w:i/>
          <w:iCs/>
          <w:sz w:val="24"/>
          <w:szCs w:val="24"/>
        </w:rPr>
        <w:t>, </w:t>
      </w:r>
      <w:r w:rsidRPr="00223364">
        <w:rPr>
          <w:rFonts w:ascii="Times New Roman" w:hAnsi="Times New Roman" w:cs="Times New Roman"/>
          <w:sz w:val="24"/>
          <w:szCs w:val="24"/>
        </w:rPr>
        <w:t>«a pasar por alto menudos roces sin importancia que el egoísmo podría convertir en montañas; a poner un gran amor en los pequeños servicios de que está compuesta la convivencia diaria»</w:t>
      </w:r>
      <w:r>
        <w:rPr>
          <w:rStyle w:val="Rimandonotaapidipagina"/>
          <w:rFonts w:ascii="Times New Roman" w:hAnsi="Times New Roman" w:cs="Times New Roman"/>
          <w:sz w:val="24"/>
          <w:szCs w:val="24"/>
        </w:rPr>
        <w:footnoteReference w:id="6"/>
      </w:r>
      <w:r w:rsidRPr="00223364">
        <w:rPr>
          <w:rFonts w:ascii="Times New Roman" w:hAnsi="Times New Roman" w:cs="Times New Roman"/>
          <w:sz w:val="24"/>
          <w:szCs w:val="24"/>
        </w:rPr>
        <w:t>.</w:t>
      </w:r>
    </w:p>
    <w:p w:rsidR="00223364" w:rsidRPr="00223364" w:rsidRDefault="00223364" w:rsidP="00223364">
      <w:pPr>
        <w:jc w:val="both"/>
        <w:rPr>
          <w:rFonts w:ascii="Times New Roman" w:hAnsi="Times New Roman" w:cs="Times New Roman"/>
          <w:sz w:val="24"/>
          <w:szCs w:val="24"/>
        </w:rPr>
      </w:pPr>
      <w:r w:rsidRPr="00223364">
        <w:rPr>
          <w:rFonts w:ascii="Times New Roman" w:hAnsi="Times New Roman" w:cs="Times New Roman"/>
          <w:sz w:val="24"/>
          <w:szCs w:val="24"/>
        </w:rPr>
        <w:t xml:space="preserve">Una vida orientada por el olvido propio es, en sí misma, un ideal atractivo para una persona joven. Somos los educadores los que a veces no nos lo creemos del todo, tal vez porque aún nos queda mucho que caminar. El secreto está en relacionar los objetivos de la educación con motivos que nuestros interlocutores entiendan y valoren: ayudar a los amigos, ser útiles o valientes… Cada chico tendrá sus propias inquietudes, que haremos aparecer cuando se planteen por qué vivir la castidad, la templanza, la laboriosidad, el desprendimiento; por qué ser prudentes con Internet, o por qué no conviene que pasen horas y horas ante los videojuegos. Así, el mensaje cristiano será percibido en su racionalidad </w:t>
      </w:r>
      <w:proofErr w:type="gramStart"/>
      <w:r w:rsidRPr="00223364">
        <w:rPr>
          <w:rFonts w:ascii="Times New Roman" w:hAnsi="Times New Roman" w:cs="Times New Roman"/>
          <w:sz w:val="24"/>
          <w:szCs w:val="24"/>
        </w:rPr>
        <w:t>y en</w:t>
      </w:r>
      <w:proofErr w:type="gramEnd"/>
      <w:r w:rsidRPr="00223364">
        <w:rPr>
          <w:rFonts w:ascii="Times New Roman" w:hAnsi="Times New Roman" w:cs="Times New Roman"/>
          <w:sz w:val="24"/>
          <w:szCs w:val="24"/>
        </w:rPr>
        <w:t xml:space="preserve"> su hermosura. Los hijos descubrirán a Dios no como un “instrumento” con el que </w:t>
      </w:r>
      <w:r w:rsidRPr="00223364">
        <w:rPr>
          <w:rFonts w:ascii="Times New Roman" w:hAnsi="Times New Roman" w:cs="Times New Roman"/>
          <w:sz w:val="24"/>
          <w:szCs w:val="24"/>
        </w:rPr>
        <w:lastRenderedPageBreak/>
        <w:t>los padres logran pequeñas metas domésticas, sino como quien es: el Padre que nos ama por encima de todas las cosas, y a quien hemos de querer y adorar; el Creador del universo, al que debemos nuestra existencia; el Maestro bueno, el Amigo que nunca defrauda, y al que no queremos ni podemos decepcionar.</w:t>
      </w:r>
    </w:p>
    <w:p w:rsidR="009402F6" w:rsidRDefault="009402F6" w:rsidP="00223364">
      <w:pPr>
        <w:jc w:val="both"/>
        <w:rPr>
          <w:rFonts w:ascii="Times New Roman" w:hAnsi="Times New Roman" w:cs="Times New Roman"/>
          <w:b/>
          <w:bCs/>
          <w:sz w:val="24"/>
          <w:szCs w:val="24"/>
        </w:rPr>
      </w:pPr>
    </w:p>
    <w:p w:rsidR="00223364" w:rsidRPr="00223364" w:rsidRDefault="00223364" w:rsidP="00223364">
      <w:pPr>
        <w:jc w:val="both"/>
        <w:rPr>
          <w:rFonts w:ascii="Times New Roman" w:hAnsi="Times New Roman" w:cs="Times New Roman"/>
          <w:sz w:val="24"/>
          <w:szCs w:val="24"/>
        </w:rPr>
      </w:pPr>
      <w:r w:rsidRPr="00223364">
        <w:rPr>
          <w:rFonts w:ascii="Times New Roman" w:hAnsi="Times New Roman" w:cs="Times New Roman"/>
          <w:b/>
          <w:bCs/>
          <w:sz w:val="24"/>
          <w:szCs w:val="24"/>
        </w:rPr>
        <w:t>Ayudarles a encontrar su camino</w:t>
      </w:r>
    </w:p>
    <w:p w:rsidR="00223364" w:rsidRPr="00223364" w:rsidRDefault="00223364" w:rsidP="00223364">
      <w:pPr>
        <w:jc w:val="both"/>
        <w:rPr>
          <w:rFonts w:ascii="Times New Roman" w:hAnsi="Times New Roman" w:cs="Times New Roman"/>
          <w:sz w:val="24"/>
          <w:szCs w:val="24"/>
        </w:rPr>
      </w:pPr>
      <w:r w:rsidRPr="00223364">
        <w:rPr>
          <w:rFonts w:ascii="Times New Roman" w:hAnsi="Times New Roman" w:cs="Times New Roman"/>
          <w:sz w:val="24"/>
          <w:szCs w:val="24"/>
        </w:rPr>
        <w:t>Pero sobre todo, educar en este campo es poner los medios para que los hijos conviertan su entera existencia en un acto de adoración a Dios. Como enseña el Concilio, «la criatura sin el Creador desaparece»</w:t>
      </w:r>
      <w:r>
        <w:rPr>
          <w:rStyle w:val="Rimandonotaapidipagina"/>
          <w:rFonts w:ascii="Times New Roman" w:hAnsi="Times New Roman" w:cs="Times New Roman"/>
          <w:sz w:val="24"/>
          <w:szCs w:val="24"/>
        </w:rPr>
        <w:footnoteReference w:id="7"/>
      </w:r>
      <w:r w:rsidRPr="00223364">
        <w:rPr>
          <w:rFonts w:ascii="Times New Roman" w:hAnsi="Times New Roman" w:cs="Times New Roman"/>
          <w:sz w:val="24"/>
          <w:szCs w:val="24"/>
        </w:rPr>
        <w:t>: en la adoración encontramos el verdadero fundamento de la madurez personal: «si las gentes no adoran a Dios, se adorarán a sí mismas en las diversas formas que registra la historia: el poder, el placer, la riqueza, la ciencia, la belleza…»</w:t>
      </w:r>
      <w:r>
        <w:rPr>
          <w:rStyle w:val="Rimandonotaapidipagina"/>
          <w:rFonts w:ascii="Times New Roman" w:hAnsi="Times New Roman" w:cs="Times New Roman"/>
          <w:sz w:val="24"/>
          <w:szCs w:val="24"/>
        </w:rPr>
        <w:footnoteReference w:id="8"/>
      </w:r>
      <w:r w:rsidRPr="00223364">
        <w:rPr>
          <w:rFonts w:ascii="Times New Roman" w:hAnsi="Times New Roman" w:cs="Times New Roman"/>
          <w:sz w:val="24"/>
          <w:szCs w:val="24"/>
        </w:rPr>
        <w:t>. Promover esta actitud pasa necesariamente por que los chicos descubran en primera persona la figura de Jesús; algo que puede fomentarse desde que son pequeños, propiciando que aprendan a hablar personalmente con Él. ¿No es acaso hacer oración con los hijos contarles cosas de Jesús y sus amigos, o entrar con ellos en las escenas del Evangelio, a raíz de algún incidente cotidiano?</w:t>
      </w:r>
    </w:p>
    <w:p w:rsidR="00223364" w:rsidRPr="00223364" w:rsidRDefault="00223364" w:rsidP="00223364">
      <w:pPr>
        <w:jc w:val="both"/>
        <w:rPr>
          <w:rFonts w:ascii="Times New Roman" w:hAnsi="Times New Roman" w:cs="Times New Roman"/>
          <w:sz w:val="24"/>
          <w:szCs w:val="24"/>
        </w:rPr>
      </w:pPr>
      <w:r w:rsidRPr="00223364">
        <w:rPr>
          <w:rFonts w:ascii="Times New Roman" w:hAnsi="Times New Roman" w:cs="Times New Roman"/>
          <w:sz w:val="24"/>
          <w:szCs w:val="24"/>
        </w:rPr>
        <w:t>En el fondo, fomentar la piedad en los niños quiere decir facilitar que pongan el corazón en Jesús, que le expliquen los sucesos buenos y los malos; que escuchen la voz de la conciencia, en la que Dios mismo revela su voluntad, y que intenten ponerla en práctica. Los niños adquieren estos hábitos casi como por ósmosis, viendo cómo sus padres tratan al Señor, o lo tienen presente en su día a día. Pues la fe, más que con contenidos o deberes, tiene que ver en primer término con una persona, a la que asentimos sin reservas: nos confiamos. Si se pretende mostrar cómo una Vida –la de Jesús– cambia la existencia del hombre, implicando todas las facultades de la persona, es lógico que los hijos noten que, en primer lugar, nos ha cambiado a nosotros. Ser buenos transmisores de la fe en Jesucristo implica manifestar con nuestra vida nuestra adhesión a su Persona</w:t>
      </w:r>
      <w:r>
        <w:rPr>
          <w:rStyle w:val="Rimandonotaapidipagina"/>
          <w:rFonts w:ascii="Times New Roman" w:hAnsi="Times New Roman" w:cs="Times New Roman"/>
          <w:sz w:val="24"/>
          <w:szCs w:val="24"/>
        </w:rPr>
        <w:footnoteReference w:id="9"/>
      </w:r>
      <w:r w:rsidRPr="00223364">
        <w:rPr>
          <w:rFonts w:ascii="Times New Roman" w:hAnsi="Times New Roman" w:cs="Times New Roman"/>
          <w:sz w:val="24"/>
          <w:szCs w:val="24"/>
        </w:rPr>
        <w:t>. Ser un buen padre es, en gran medida, ser un padre bueno, que lucha por ser santo: los hijos lo ven, y pueden admirar ese esfuerzo e intentar imitarlo.</w:t>
      </w:r>
    </w:p>
    <w:p w:rsidR="00223364" w:rsidRPr="00223364" w:rsidRDefault="00223364" w:rsidP="00223364">
      <w:pPr>
        <w:jc w:val="both"/>
        <w:rPr>
          <w:rFonts w:ascii="Times New Roman" w:hAnsi="Times New Roman" w:cs="Times New Roman"/>
          <w:sz w:val="24"/>
          <w:szCs w:val="24"/>
        </w:rPr>
      </w:pPr>
      <w:r w:rsidRPr="00223364">
        <w:rPr>
          <w:rFonts w:ascii="Times New Roman" w:hAnsi="Times New Roman" w:cs="Times New Roman"/>
          <w:sz w:val="24"/>
          <w:szCs w:val="24"/>
        </w:rPr>
        <w:t>Los buenos padres desean que sus hijos alcancen la excelencia y sean felices en todos los aspectos de la existencia: en lo profesional, en lo cultural, en lo afectivo; es lógico, por tanto, que deseen también que no se queden en la mediocridad espiritual. No hay proyecto más maravilloso que el que Dios tiene previsto para cada uno. El mejor servicio que se puede prestar a una persona –a un hijo de modo muy especial– es apoyarla para que responda plenamente a su vocación cristiana, y atine con lo que Dios quiere para él. Porque no se trata de una cuestión accesoria, de la que depende sólo un poco más de felicidad, sino que afecta al resultado global de su vida.</w:t>
      </w:r>
    </w:p>
    <w:p w:rsidR="00223364" w:rsidRPr="00223364" w:rsidRDefault="00223364" w:rsidP="00223364">
      <w:pPr>
        <w:jc w:val="both"/>
        <w:rPr>
          <w:rFonts w:ascii="Times New Roman" w:hAnsi="Times New Roman" w:cs="Times New Roman"/>
          <w:sz w:val="24"/>
          <w:szCs w:val="24"/>
        </w:rPr>
      </w:pPr>
      <w:r w:rsidRPr="00223364">
        <w:rPr>
          <w:rFonts w:ascii="Times New Roman" w:hAnsi="Times New Roman" w:cs="Times New Roman"/>
          <w:sz w:val="24"/>
          <w:szCs w:val="24"/>
        </w:rPr>
        <w:t>Descubrir cómo se concreta la propia llamada a la santidad es hallar «la piedrecita blanca», con «un nombre nuevo que nadie conoce sino el que lo recibe»</w:t>
      </w:r>
      <w:r>
        <w:rPr>
          <w:rStyle w:val="Rimandonotaapidipagina"/>
          <w:rFonts w:ascii="Times New Roman" w:hAnsi="Times New Roman" w:cs="Times New Roman"/>
          <w:sz w:val="24"/>
          <w:szCs w:val="24"/>
        </w:rPr>
        <w:footnoteReference w:id="10"/>
      </w:r>
      <w:r w:rsidRPr="00223364">
        <w:rPr>
          <w:rFonts w:ascii="Times New Roman" w:hAnsi="Times New Roman" w:cs="Times New Roman"/>
          <w:sz w:val="24"/>
          <w:szCs w:val="24"/>
        </w:rPr>
        <w:t>: es el encuentro con la verdad sobre uno mismo que dota de sentido a la existencia entera. La biografía de un hombre será distinta según la generosidad con que afronte las distintas opciones que Dios le presentará: pero, en todo caso, la felicidad propia y la de muchas otras personas dependerá de esas respuestas.</w:t>
      </w:r>
    </w:p>
    <w:p w:rsidR="009402F6" w:rsidRDefault="009402F6" w:rsidP="00223364">
      <w:pPr>
        <w:jc w:val="both"/>
        <w:rPr>
          <w:rFonts w:ascii="Times New Roman" w:hAnsi="Times New Roman" w:cs="Times New Roman"/>
          <w:b/>
          <w:bCs/>
          <w:sz w:val="24"/>
          <w:szCs w:val="24"/>
        </w:rPr>
      </w:pPr>
    </w:p>
    <w:p w:rsidR="00223364" w:rsidRPr="00223364" w:rsidRDefault="00223364" w:rsidP="00223364">
      <w:pPr>
        <w:jc w:val="both"/>
        <w:rPr>
          <w:rFonts w:ascii="Times New Roman" w:hAnsi="Times New Roman" w:cs="Times New Roman"/>
          <w:sz w:val="24"/>
          <w:szCs w:val="24"/>
        </w:rPr>
      </w:pPr>
      <w:bookmarkStart w:id="0" w:name="_GoBack"/>
      <w:bookmarkEnd w:id="0"/>
      <w:r w:rsidRPr="00223364">
        <w:rPr>
          <w:rFonts w:ascii="Times New Roman" w:hAnsi="Times New Roman" w:cs="Times New Roman"/>
          <w:b/>
          <w:bCs/>
          <w:sz w:val="24"/>
          <w:szCs w:val="24"/>
        </w:rPr>
        <w:t>Vocación de los hijos, vocación de los padres</w:t>
      </w:r>
    </w:p>
    <w:p w:rsidR="00223364" w:rsidRPr="00223364" w:rsidRDefault="00223364" w:rsidP="00223364">
      <w:pPr>
        <w:jc w:val="both"/>
        <w:rPr>
          <w:rFonts w:ascii="Times New Roman" w:hAnsi="Times New Roman" w:cs="Times New Roman"/>
          <w:sz w:val="24"/>
          <w:szCs w:val="24"/>
        </w:rPr>
      </w:pPr>
      <w:r w:rsidRPr="00223364">
        <w:rPr>
          <w:rFonts w:ascii="Times New Roman" w:hAnsi="Times New Roman" w:cs="Times New Roman"/>
          <w:sz w:val="24"/>
          <w:szCs w:val="24"/>
        </w:rPr>
        <w:lastRenderedPageBreak/>
        <w:t xml:space="preserve">La fe es por naturaleza un acto libre, que no se puede imponer, ni siquiera indirectamente, mediante argumentos “irrefutables”: creer es un don que hunde sus raíces en el misterio de la gracia de Dios y </w:t>
      </w:r>
      <w:proofErr w:type="gramStart"/>
      <w:r w:rsidRPr="00223364">
        <w:rPr>
          <w:rFonts w:ascii="Times New Roman" w:hAnsi="Times New Roman" w:cs="Times New Roman"/>
          <w:sz w:val="24"/>
          <w:szCs w:val="24"/>
        </w:rPr>
        <w:t>la libre</w:t>
      </w:r>
      <w:proofErr w:type="gramEnd"/>
      <w:r w:rsidRPr="00223364">
        <w:rPr>
          <w:rFonts w:ascii="Times New Roman" w:hAnsi="Times New Roman" w:cs="Times New Roman"/>
          <w:sz w:val="24"/>
          <w:szCs w:val="24"/>
        </w:rPr>
        <w:t xml:space="preserve"> correspondencia humana. Por eso, es natural que los padres cristianos recen por sus hijos, pidiendo que la semilla de la fe que están sembrando en sus almas fructifique; con frecuencia, el Espíritu Santo se servirá de ese afán para suscitar, en el seno de las familias cristianas, vocaciones de muy diverso tipo, para el bien de la Iglesia.</w:t>
      </w:r>
    </w:p>
    <w:p w:rsidR="00223364" w:rsidRPr="00223364" w:rsidRDefault="00223364" w:rsidP="00223364">
      <w:pPr>
        <w:jc w:val="both"/>
        <w:rPr>
          <w:rFonts w:ascii="Times New Roman" w:hAnsi="Times New Roman" w:cs="Times New Roman"/>
          <w:sz w:val="24"/>
          <w:szCs w:val="24"/>
        </w:rPr>
      </w:pPr>
      <w:r w:rsidRPr="00223364">
        <w:rPr>
          <w:rFonts w:ascii="Times New Roman" w:hAnsi="Times New Roman" w:cs="Times New Roman"/>
          <w:sz w:val="24"/>
          <w:szCs w:val="24"/>
        </w:rPr>
        <w:t>Sin duda, la llamada del hijo puede suponer para los padres la entrega de planes y proyectos muy queridos. Pero eso no es un simple imprevisto, pues forma parte de la maravillosa vocación a la maternidad y a la paternidad. Podría decirse que la llamada divina es doble: la del hijo que se da, y la de los padres que lo dan; y, a veces, puede ser mayor el mérito de estos últimos, elegidos por Dios para entregar lo que más quieren, y hacerlo con alegría.</w:t>
      </w:r>
    </w:p>
    <w:p w:rsidR="00223364" w:rsidRPr="00223364" w:rsidRDefault="00223364" w:rsidP="00223364">
      <w:pPr>
        <w:jc w:val="both"/>
        <w:rPr>
          <w:rFonts w:ascii="Times New Roman" w:hAnsi="Times New Roman" w:cs="Times New Roman"/>
          <w:sz w:val="24"/>
          <w:szCs w:val="24"/>
        </w:rPr>
      </w:pPr>
      <w:r w:rsidRPr="00223364">
        <w:rPr>
          <w:rFonts w:ascii="Times New Roman" w:hAnsi="Times New Roman" w:cs="Times New Roman"/>
          <w:sz w:val="24"/>
          <w:szCs w:val="24"/>
        </w:rPr>
        <w:t>La vocación de un hijo se convierte así en «un motivo de santo orgullo»</w:t>
      </w:r>
      <w:r>
        <w:rPr>
          <w:rStyle w:val="Rimandonotaapidipagina"/>
          <w:rFonts w:ascii="Times New Roman" w:hAnsi="Times New Roman" w:cs="Times New Roman"/>
          <w:sz w:val="24"/>
          <w:szCs w:val="24"/>
        </w:rPr>
        <w:footnoteReference w:id="11"/>
      </w:r>
      <w:r w:rsidRPr="00223364">
        <w:rPr>
          <w:rFonts w:ascii="Times New Roman" w:hAnsi="Times New Roman" w:cs="Times New Roman"/>
          <w:sz w:val="24"/>
          <w:szCs w:val="24"/>
        </w:rPr>
        <w:t>, que lleva a los padres a secundarla con su oración y con su cariño. Así lo explicaba el Beato Juan Pablo II: «Estad abiertos a las vocaciones que surjan entre vosotros. Orad para que, como señal de su amor especial, el Señor se digne llamar a uno o más miembros de vuestras familias a servirle. Vivid vuestra fe con una alegría y un fervor que sean capaces de alentar dichas vocaciones. Sed generosos cuando vuestro hijo o vuestra hija, vuestro hermano o vuestra hermana decida seguir a Cristo por este camino especial. Dejad que su vocación vaya creciendo y fortaleciéndose. Prestad todo vuestro apoyo a una elección hecha con libertad»</w:t>
      </w:r>
      <w:r>
        <w:rPr>
          <w:rStyle w:val="Rimandonotaapidipagina"/>
          <w:rFonts w:ascii="Times New Roman" w:hAnsi="Times New Roman" w:cs="Times New Roman"/>
          <w:sz w:val="24"/>
          <w:szCs w:val="24"/>
        </w:rPr>
        <w:footnoteReference w:id="12"/>
      </w:r>
      <w:r w:rsidRPr="00223364">
        <w:rPr>
          <w:rFonts w:ascii="Times New Roman" w:hAnsi="Times New Roman" w:cs="Times New Roman"/>
          <w:sz w:val="24"/>
          <w:szCs w:val="24"/>
        </w:rPr>
        <w:t>.</w:t>
      </w:r>
    </w:p>
    <w:p w:rsidR="00223364" w:rsidRPr="00223364" w:rsidRDefault="00223364" w:rsidP="00223364">
      <w:pPr>
        <w:jc w:val="both"/>
        <w:rPr>
          <w:rFonts w:ascii="Times New Roman" w:hAnsi="Times New Roman" w:cs="Times New Roman"/>
          <w:sz w:val="24"/>
          <w:szCs w:val="24"/>
        </w:rPr>
      </w:pPr>
      <w:r w:rsidRPr="00223364">
        <w:rPr>
          <w:rFonts w:ascii="Times New Roman" w:hAnsi="Times New Roman" w:cs="Times New Roman"/>
          <w:sz w:val="24"/>
          <w:szCs w:val="24"/>
        </w:rPr>
        <w:t>Las decisiones de entrega a Dios germinan en el seno de una educación cristiana: se podría decir que son como su culmen. La familia se convierte así, gracias a la solicitud de los padres, en una verdadera Iglesia doméstica</w:t>
      </w:r>
      <w:r>
        <w:rPr>
          <w:rStyle w:val="Rimandonotaapidipagina"/>
          <w:rFonts w:ascii="Times New Roman" w:hAnsi="Times New Roman" w:cs="Times New Roman"/>
          <w:sz w:val="24"/>
          <w:szCs w:val="24"/>
        </w:rPr>
        <w:footnoteReference w:id="13"/>
      </w:r>
      <w:r w:rsidRPr="00223364">
        <w:rPr>
          <w:rFonts w:ascii="Times New Roman" w:hAnsi="Times New Roman" w:cs="Times New Roman"/>
          <w:sz w:val="24"/>
          <w:szCs w:val="24"/>
        </w:rPr>
        <w:t>, donde el Espíritu Santo promueve sus carismas. De este modo, la tarea educadora de los padres trasciende la felicidad de los hijos, y llega a ser fuente de vida divina en ambientes hasta entonces ajenos a Cristo.</w:t>
      </w:r>
    </w:p>
    <w:p w:rsidR="00223364" w:rsidRDefault="00223364" w:rsidP="00223364">
      <w:pPr>
        <w:jc w:val="both"/>
        <w:rPr>
          <w:rFonts w:ascii="Times New Roman" w:hAnsi="Times New Roman" w:cs="Times New Roman"/>
          <w:sz w:val="24"/>
          <w:szCs w:val="24"/>
        </w:rPr>
      </w:pPr>
    </w:p>
    <w:p w:rsidR="008D4689" w:rsidRDefault="008D4689"/>
    <w:sectPr w:rsidR="008D468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364" w:rsidRDefault="00223364" w:rsidP="00223364">
      <w:pPr>
        <w:spacing w:after="0" w:line="240" w:lineRule="auto"/>
      </w:pPr>
      <w:r>
        <w:separator/>
      </w:r>
    </w:p>
  </w:endnote>
  <w:endnote w:type="continuationSeparator" w:id="0">
    <w:p w:rsidR="00223364" w:rsidRDefault="00223364" w:rsidP="00223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364" w:rsidRDefault="00223364" w:rsidP="00223364">
      <w:pPr>
        <w:spacing w:after="0" w:line="240" w:lineRule="auto"/>
      </w:pPr>
      <w:r>
        <w:separator/>
      </w:r>
    </w:p>
  </w:footnote>
  <w:footnote w:type="continuationSeparator" w:id="0">
    <w:p w:rsidR="00223364" w:rsidRDefault="00223364" w:rsidP="00223364">
      <w:pPr>
        <w:spacing w:after="0" w:line="240" w:lineRule="auto"/>
      </w:pPr>
      <w:r>
        <w:continuationSeparator/>
      </w:r>
    </w:p>
  </w:footnote>
  <w:footnote w:id="1">
    <w:p w:rsidR="00223364" w:rsidRPr="00223364" w:rsidRDefault="00223364">
      <w:pPr>
        <w:pStyle w:val="Testonotaapidipagina"/>
      </w:pPr>
      <w:r>
        <w:rPr>
          <w:rStyle w:val="Rimandonotaapidipagina"/>
        </w:rPr>
        <w:footnoteRef/>
      </w:r>
      <w:r>
        <w:t xml:space="preserve"> </w:t>
      </w:r>
      <w:r w:rsidRPr="00223364">
        <w:t>San Josemaría Escrivá, </w:t>
      </w:r>
      <w:r w:rsidRPr="00223364">
        <w:rPr>
          <w:i/>
          <w:iCs/>
        </w:rPr>
        <w:t>Forja</w:t>
      </w:r>
      <w:r w:rsidRPr="00223364">
        <w:t>, n. 918.</w:t>
      </w:r>
    </w:p>
  </w:footnote>
  <w:footnote w:id="2">
    <w:p w:rsidR="00223364" w:rsidRPr="00223364" w:rsidRDefault="00223364">
      <w:pPr>
        <w:pStyle w:val="Testonotaapidipagina"/>
        <w:rPr>
          <w:lang w:val="es-ES"/>
        </w:rPr>
      </w:pPr>
      <w:r>
        <w:rPr>
          <w:rStyle w:val="Rimandonotaapidipagina"/>
        </w:rPr>
        <w:footnoteRef/>
      </w:r>
      <w:r>
        <w:t xml:space="preserve"> </w:t>
      </w:r>
      <w:r w:rsidRPr="00223364">
        <w:t>Juan Pablo II, Exhort. apost. </w:t>
      </w:r>
      <w:r w:rsidRPr="00223364">
        <w:rPr>
          <w:i/>
          <w:iCs/>
        </w:rPr>
        <w:t>Familiaris consortio</w:t>
      </w:r>
      <w:r w:rsidRPr="00223364">
        <w:t>, 22-XI-1981, n. 60.</w:t>
      </w:r>
    </w:p>
  </w:footnote>
  <w:footnote w:id="3">
    <w:p w:rsidR="00223364" w:rsidRPr="00223364" w:rsidRDefault="00223364">
      <w:pPr>
        <w:pStyle w:val="Testonotaapidipagina"/>
        <w:rPr>
          <w:lang w:val="es-ES"/>
        </w:rPr>
      </w:pPr>
      <w:r>
        <w:rPr>
          <w:rStyle w:val="Rimandonotaapidipagina"/>
        </w:rPr>
        <w:footnoteRef/>
      </w:r>
      <w:r>
        <w:t xml:space="preserve"> </w:t>
      </w:r>
      <w:r w:rsidRPr="00223364">
        <w:t>San Josemaría Escrivá, </w:t>
      </w:r>
      <w:r w:rsidRPr="00223364">
        <w:rPr>
          <w:i/>
          <w:iCs/>
        </w:rPr>
        <w:t>Surco</w:t>
      </w:r>
      <w:r w:rsidRPr="00223364">
        <w:t>, n. 963.</w:t>
      </w:r>
    </w:p>
  </w:footnote>
  <w:footnote w:id="4">
    <w:p w:rsidR="00223364" w:rsidRPr="00223364" w:rsidRDefault="00223364">
      <w:pPr>
        <w:pStyle w:val="Testonotaapidipagina"/>
        <w:rPr>
          <w:lang w:val="es-ES"/>
        </w:rPr>
      </w:pPr>
      <w:r>
        <w:rPr>
          <w:rStyle w:val="Rimandonotaapidipagina"/>
        </w:rPr>
        <w:footnoteRef/>
      </w:r>
      <w:r>
        <w:t xml:space="preserve"> </w:t>
      </w:r>
      <w:r w:rsidRPr="00223364">
        <w:t>Benedicto XVI, </w:t>
      </w:r>
      <w:r w:rsidRPr="00223364">
        <w:rPr>
          <w:i/>
          <w:iCs/>
        </w:rPr>
        <w:t>Discurso al congreso eclesial de la diócesis de Roma</w:t>
      </w:r>
      <w:r w:rsidRPr="00223364">
        <w:t>, 13-VI-2011.</w:t>
      </w:r>
    </w:p>
  </w:footnote>
  <w:footnote w:id="5">
    <w:p w:rsidR="00223364" w:rsidRPr="00223364" w:rsidRDefault="00223364">
      <w:pPr>
        <w:pStyle w:val="Testonotaapidipagina"/>
        <w:rPr>
          <w:lang w:val="es-ES"/>
        </w:rPr>
      </w:pPr>
      <w:r>
        <w:rPr>
          <w:rStyle w:val="Rimandonotaapidipagina"/>
        </w:rPr>
        <w:footnoteRef/>
      </w:r>
      <w:r>
        <w:t xml:space="preserve"> </w:t>
      </w:r>
      <w:r w:rsidRPr="00223364">
        <w:t>San Josemaría Escrivá, </w:t>
      </w:r>
      <w:r w:rsidRPr="00223364">
        <w:rPr>
          <w:i/>
          <w:iCs/>
        </w:rPr>
        <w:t>Surco</w:t>
      </w:r>
      <w:r w:rsidRPr="00223364">
        <w:t>, n. 198.</w:t>
      </w:r>
    </w:p>
  </w:footnote>
  <w:footnote w:id="6">
    <w:p w:rsidR="00223364" w:rsidRPr="00223364" w:rsidRDefault="00223364">
      <w:pPr>
        <w:pStyle w:val="Testonotaapidipagina"/>
        <w:rPr>
          <w:lang w:val="es-ES"/>
        </w:rPr>
      </w:pPr>
      <w:r>
        <w:rPr>
          <w:rStyle w:val="Rimandonotaapidipagina"/>
        </w:rPr>
        <w:footnoteRef/>
      </w:r>
      <w:r>
        <w:t xml:space="preserve"> </w:t>
      </w:r>
      <w:r w:rsidRPr="00223364">
        <w:t>San Josemaría Escrivá, </w:t>
      </w:r>
      <w:r w:rsidRPr="00223364">
        <w:rPr>
          <w:i/>
          <w:iCs/>
        </w:rPr>
        <w:t>Es Cristo que pasa</w:t>
      </w:r>
      <w:r w:rsidRPr="00223364">
        <w:t>, n. 23.</w:t>
      </w:r>
    </w:p>
  </w:footnote>
  <w:footnote w:id="7">
    <w:p w:rsidR="00223364" w:rsidRPr="00223364" w:rsidRDefault="00223364">
      <w:pPr>
        <w:pStyle w:val="Testonotaapidipagina"/>
      </w:pPr>
      <w:r>
        <w:rPr>
          <w:rStyle w:val="Rimandonotaapidipagina"/>
        </w:rPr>
        <w:footnoteRef/>
      </w:r>
      <w:r>
        <w:t xml:space="preserve"> </w:t>
      </w:r>
      <w:r w:rsidRPr="00223364">
        <w:t>Conc. Vaticano II, Const. past. </w:t>
      </w:r>
      <w:r w:rsidRPr="00223364">
        <w:rPr>
          <w:i/>
          <w:iCs/>
        </w:rPr>
        <w:t>Gaudium et spes</w:t>
      </w:r>
      <w:r w:rsidRPr="00223364">
        <w:t>, n. 36.</w:t>
      </w:r>
    </w:p>
  </w:footnote>
  <w:footnote w:id="8">
    <w:p w:rsidR="00223364" w:rsidRPr="00223364" w:rsidRDefault="00223364">
      <w:pPr>
        <w:pStyle w:val="Testonotaapidipagina"/>
        <w:rPr>
          <w:lang w:val="es-ES"/>
        </w:rPr>
      </w:pPr>
      <w:r>
        <w:rPr>
          <w:rStyle w:val="Rimandonotaapidipagina"/>
        </w:rPr>
        <w:footnoteRef/>
      </w:r>
      <w:r>
        <w:t xml:space="preserve"> </w:t>
      </w:r>
      <w:r w:rsidRPr="00223364">
        <w:t>Mons. Javier Echevarría, </w:t>
      </w:r>
      <w:r w:rsidRPr="00223364">
        <w:rPr>
          <w:i/>
          <w:iCs/>
        </w:rPr>
        <w:t>Carta pastoral</w:t>
      </w:r>
      <w:r w:rsidRPr="00223364">
        <w:t>, 1-VI-2011</w:t>
      </w:r>
      <w:r>
        <w:t>.</w:t>
      </w:r>
    </w:p>
  </w:footnote>
  <w:footnote w:id="9">
    <w:p w:rsidR="00223364" w:rsidRPr="00223364" w:rsidRDefault="00223364">
      <w:pPr>
        <w:pStyle w:val="Testonotaapidipagina"/>
      </w:pPr>
      <w:r>
        <w:rPr>
          <w:rStyle w:val="Rimandonotaapidipagina"/>
        </w:rPr>
        <w:footnoteRef/>
      </w:r>
      <w:r>
        <w:t xml:space="preserve"> </w:t>
      </w:r>
      <w:r w:rsidRPr="00223364">
        <w:t>Santo Tomás, </w:t>
      </w:r>
      <w:r w:rsidRPr="00223364">
        <w:rPr>
          <w:i/>
          <w:iCs/>
        </w:rPr>
        <w:t>S. Th. II-II</w:t>
      </w:r>
      <w:r w:rsidRPr="00223364">
        <w:t>, q. 11, a. 1: «dado que el que cree asiente a las palabras de otro, parece que lo principal y como fin de cualquier acto de creer es aquel en cuya aserción se cree; son, en cambio, secundarias las verdades a las que se asiente creyendo en él».</w:t>
      </w:r>
    </w:p>
  </w:footnote>
  <w:footnote w:id="10">
    <w:p w:rsidR="00223364" w:rsidRPr="00223364" w:rsidRDefault="00223364">
      <w:pPr>
        <w:pStyle w:val="Testonotaapidipagina"/>
        <w:rPr>
          <w:lang w:val="es-ES"/>
        </w:rPr>
      </w:pPr>
      <w:r>
        <w:rPr>
          <w:rStyle w:val="Rimandonotaapidipagina"/>
        </w:rPr>
        <w:footnoteRef/>
      </w:r>
      <w:r>
        <w:t xml:space="preserve"> </w:t>
      </w:r>
      <w:r w:rsidRPr="00223364">
        <w:rPr>
          <w:i/>
          <w:iCs/>
        </w:rPr>
        <w:t>Ap</w:t>
      </w:r>
      <w:r w:rsidRPr="00223364">
        <w:t>, 2, 17.</w:t>
      </w:r>
    </w:p>
  </w:footnote>
  <w:footnote w:id="11">
    <w:p w:rsidR="00223364" w:rsidRPr="00223364" w:rsidRDefault="00223364">
      <w:pPr>
        <w:pStyle w:val="Testonotaapidipagina"/>
        <w:rPr>
          <w:lang w:val="es-ES"/>
        </w:rPr>
      </w:pPr>
      <w:r>
        <w:rPr>
          <w:rStyle w:val="Rimandonotaapidipagina"/>
        </w:rPr>
        <w:footnoteRef/>
      </w:r>
      <w:r>
        <w:t xml:space="preserve"> </w:t>
      </w:r>
      <w:r w:rsidRPr="00223364">
        <w:t>San Josemaría Escrivá, </w:t>
      </w:r>
      <w:r w:rsidRPr="00223364">
        <w:rPr>
          <w:i/>
          <w:iCs/>
        </w:rPr>
        <w:t>Forja</w:t>
      </w:r>
      <w:r w:rsidRPr="00223364">
        <w:t>, n. 17.</w:t>
      </w:r>
    </w:p>
  </w:footnote>
  <w:footnote w:id="12">
    <w:p w:rsidR="00223364" w:rsidRPr="00223364" w:rsidRDefault="00223364">
      <w:pPr>
        <w:pStyle w:val="Testonotaapidipagina"/>
        <w:rPr>
          <w:lang w:val="es-ES"/>
        </w:rPr>
      </w:pPr>
      <w:r>
        <w:rPr>
          <w:rStyle w:val="Rimandonotaapidipagina"/>
        </w:rPr>
        <w:footnoteRef/>
      </w:r>
      <w:r>
        <w:t xml:space="preserve"> </w:t>
      </w:r>
      <w:r w:rsidRPr="00223364">
        <w:t>Juan Pablo II, Homilía, 25-II-1981.</w:t>
      </w:r>
    </w:p>
  </w:footnote>
  <w:footnote w:id="13">
    <w:p w:rsidR="00223364" w:rsidRPr="00223364" w:rsidRDefault="00223364">
      <w:pPr>
        <w:pStyle w:val="Testonotaapidipagina"/>
        <w:rPr>
          <w:lang w:val="es-ES"/>
        </w:rPr>
      </w:pPr>
      <w:r>
        <w:rPr>
          <w:rStyle w:val="Rimandonotaapidipagina"/>
        </w:rPr>
        <w:footnoteRef/>
      </w:r>
      <w:r>
        <w:t xml:space="preserve"> </w:t>
      </w:r>
      <w:r w:rsidRPr="00223364">
        <w:t>Cfr. Conc. Vaticano II, Const. dogm. </w:t>
      </w:r>
      <w:r w:rsidRPr="00223364">
        <w:rPr>
          <w:i/>
          <w:iCs/>
        </w:rPr>
        <w:t>Lumen gentium</w:t>
      </w:r>
      <w:r w:rsidRPr="00223364">
        <w:t>, n. 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364"/>
    <w:rsid w:val="00060BCC"/>
    <w:rsid w:val="00223364"/>
    <w:rsid w:val="008D4689"/>
    <w:rsid w:val="009402F6"/>
    <w:rsid w:val="00E412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DC7F5"/>
  <w15:chartTrackingRefBased/>
  <w15:docId w15:val="{85FF1CC1-914B-4600-93E4-2B71FE4B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3364"/>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23364"/>
    <w:rPr>
      <w:color w:val="0563C1" w:themeColor="hyperlink"/>
      <w:u w:val="single"/>
    </w:rPr>
  </w:style>
  <w:style w:type="paragraph" w:styleId="Testonotaapidipagina">
    <w:name w:val="footnote text"/>
    <w:basedOn w:val="Normale"/>
    <w:link w:val="TestonotaapidipaginaCarattere"/>
    <w:uiPriority w:val="99"/>
    <w:semiHidden/>
    <w:unhideWhenUsed/>
    <w:rsid w:val="0022336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23364"/>
    <w:rPr>
      <w:sz w:val="20"/>
      <w:szCs w:val="20"/>
    </w:rPr>
  </w:style>
  <w:style w:type="character" w:styleId="Rimandonotaapidipagina">
    <w:name w:val="footnote reference"/>
    <w:basedOn w:val="Carpredefinitoparagrafo"/>
    <w:uiPriority w:val="99"/>
    <w:semiHidden/>
    <w:unhideWhenUsed/>
    <w:rsid w:val="00223364"/>
    <w:rPr>
      <w:vertAlign w:val="superscript"/>
    </w:rPr>
  </w:style>
  <w:style w:type="paragraph" w:styleId="NormaleWeb">
    <w:name w:val="Normal (Web)"/>
    <w:basedOn w:val="Normale"/>
    <w:uiPriority w:val="99"/>
    <w:semiHidden/>
    <w:unhideWhenUsed/>
    <w:rsid w:val="0022336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04250">
      <w:bodyDiv w:val="1"/>
      <w:marLeft w:val="0"/>
      <w:marRight w:val="0"/>
      <w:marTop w:val="0"/>
      <w:marBottom w:val="0"/>
      <w:divBdr>
        <w:top w:val="none" w:sz="0" w:space="0" w:color="auto"/>
        <w:left w:val="none" w:sz="0" w:space="0" w:color="auto"/>
        <w:bottom w:val="none" w:sz="0" w:space="0" w:color="auto"/>
        <w:right w:val="none" w:sz="0" w:space="0" w:color="auto"/>
      </w:divBdr>
      <w:divsChild>
        <w:div w:id="1114251356">
          <w:marLeft w:val="0"/>
          <w:marRight w:val="0"/>
          <w:marTop w:val="0"/>
          <w:marBottom w:val="0"/>
          <w:divBdr>
            <w:top w:val="none" w:sz="0" w:space="0" w:color="auto"/>
            <w:left w:val="none" w:sz="0" w:space="0" w:color="auto"/>
            <w:bottom w:val="none" w:sz="0" w:space="0" w:color="auto"/>
            <w:right w:val="none" w:sz="0" w:space="0" w:color="auto"/>
          </w:divBdr>
        </w:div>
      </w:divsChild>
    </w:div>
    <w:div w:id="118963054">
      <w:bodyDiv w:val="1"/>
      <w:marLeft w:val="0"/>
      <w:marRight w:val="0"/>
      <w:marTop w:val="0"/>
      <w:marBottom w:val="0"/>
      <w:divBdr>
        <w:top w:val="none" w:sz="0" w:space="0" w:color="auto"/>
        <w:left w:val="none" w:sz="0" w:space="0" w:color="auto"/>
        <w:bottom w:val="none" w:sz="0" w:space="0" w:color="auto"/>
        <w:right w:val="none" w:sz="0" w:space="0" w:color="auto"/>
      </w:divBdr>
      <w:divsChild>
        <w:div w:id="303582092">
          <w:marLeft w:val="0"/>
          <w:marRight w:val="0"/>
          <w:marTop w:val="0"/>
          <w:marBottom w:val="0"/>
          <w:divBdr>
            <w:top w:val="none" w:sz="0" w:space="0" w:color="auto"/>
            <w:left w:val="none" w:sz="0" w:space="0" w:color="auto"/>
            <w:bottom w:val="none" w:sz="0" w:space="0" w:color="auto"/>
            <w:right w:val="none" w:sz="0" w:space="0" w:color="auto"/>
          </w:divBdr>
        </w:div>
      </w:divsChild>
    </w:div>
    <w:div w:id="232858566">
      <w:bodyDiv w:val="1"/>
      <w:marLeft w:val="0"/>
      <w:marRight w:val="0"/>
      <w:marTop w:val="0"/>
      <w:marBottom w:val="0"/>
      <w:divBdr>
        <w:top w:val="none" w:sz="0" w:space="0" w:color="auto"/>
        <w:left w:val="none" w:sz="0" w:space="0" w:color="auto"/>
        <w:bottom w:val="none" w:sz="0" w:space="0" w:color="auto"/>
        <w:right w:val="none" w:sz="0" w:space="0" w:color="auto"/>
      </w:divBdr>
    </w:div>
    <w:div w:id="317810886">
      <w:bodyDiv w:val="1"/>
      <w:marLeft w:val="0"/>
      <w:marRight w:val="0"/>
      <w:marTop w:val="0"/>
      <w:marBottom w:val="0"/>
      <w:divBdr>
        <w:top w:val="none" w:sz="0" w:space="0" w:color="auto"/>
        <w:left w:val="none" w:sz="0" w:space="0" w:color="auto"/>
        <w:bottom w:val="none" w:sz="0" w:space="0" w:color="auto"/>
        <w:right w:val="none" w:sz="0" w:space="0" w:color="auto"/>
      </w:divBdr>
    </w:div>
    <w:div w:id="602734707">
      <w:bodyDiv w:val="1"/>
      <w:marLeft w:val="0"/>
      <w:marRight w:val="0"/>
      <w:marTop w:val="0"/>
      <w:marBottom w:val="0"/>
      <w:divBdr>
        <w:top w:val="none" w:sz="0" w:space="0" w:color="auto"/>
        <w:left w:val="none" w:sz="0" w:space="0" w:color="auto"/>
        <w:bottom w:val="none" w:sz="0" w:space="0" w:color="auto"/>
        <w:right w:val="none" w:sz="0" w:space="0" w:color="auto"/>
      </w:divBdr>
    </w:div>
    <w:div w:id="611670086">
      <w:bodyDiv w:val="1"/>
      <w:marLeft w:val="0"/>
      <w:marRight w:val="0"/>
      <w:marTop w:val="0"/>
      <w:marBottom w:val="0"/>
      <w:divBdr>
        <w:top w:val="none" w:sz="0" w:space="0" w:color="auto"/>
        <w:left w:val="none" w:sz="0" w:space="0" w:color="auto"/>
        <w:bottom w:val="none" w:sz="0" w:space="0" w:color="auto"/>
        <w:right w:val="none" w:sz="0" w:space="0" w:color="auto"/>
      </w:divBdr>
      <w:divsChild>
        <w:div w:id="338195145">
          <w:marLeft w:val="0"/>
          <w:marRight w:val="0"/>
          <w:marTop w:val="0"/>
          <w:marBottom w:val="0"/>
          <w:divBdr>
            <w:top w:val="none" w:sz="0" w:space="0" w:color="auto"/>
            <w:left w:val="none" w:sz="0" w:space="0" w:color="auto"/>
            <w:bottom w:val="none" w:sz="0" w:space="0" w:color="auto"/>
            <w:right w:val="none" w:sz="0" w:space="0" w:color="auto"/>
          </w:divBdr>
        </w:div>
      </w:divsChild>
    </w:div>
    <w:div w:id="967277194">
      <w:bodyDiv w:val="1"/>
      <w:marLeft w:val="0"/>
      <w:marRight w:val="0"/>
      <w:marTop w:val="0"/>
      <w:marBottom w:val="0"/>
      <w:divBdr>
        <w:top w:val="none" w:sz="0" w:space="0" w:color="auto"/>
        <w:left w:val="none" w:sz="0" w:space="0" w:color="auto"/>
        <w:bottom w:val="none" w:sz="0" w:space="0" w:color="auto"/>
        <w:right w:val="none" w:sz="0" w:space="0" w:color="auto"/>
      </w:divBdr>
      <w:divsChild>
        <w:div w:id="1211838792">
          <w:marLeft w:val="0"/>
          <w:marRight w:val="0"/>
          <w:marTop w:val="0"/>
          <w:marBottom w:val="0"/>
          <w:divBdr>
            <w:top w:val="none" w:sz="0" w:space="0" w:color="auto"/>
            <w:left w:val="none" w:sz="0" w:space="0" w:color="auto"/>
            <w:bottom w:val="none" w:sz="0" w:space="0" w:color="auto"/>
            <w:right w:val="none" w:sz="0" w:space="0" w:color="auto"/>
          </w:divBdr>
        </w:div>
      </w:divsChild>
    </w:div>
    <w:div w:id="1040396833">
      <w:bodyDiv w:val="1"/>
      <w:marLeft w:val="0"/>
      <w:marRight w:val="0"/>
      <w:marTop w:val="0"/>
      <w:marBottom w:val="0"/>
      <w:divBdr>
        <w:top w:val="none" w:sz="0" w:space="0" w:color="auto"/>
        <w:left w:val="none" w:sz="0" w:space="0" w:color="auto"/>
        <w:bottom w:val="none" w:sz="0" w:space="0" w:color="auto"/>
        <w:right w:val="none" w:sz="0" w:space="0" w:color="auto"/>
      </w:divBdr>
      <w:divsChild>
        <w:div w:id="1700664655">
          <w:marLeft w:val="0"/>
          <w:marRight w:val="0"/>
          <w:marTop w:val="0"/>
          <w:marBottom w:val="0"/>
          <w:divBdr>
            <w:top w:val="none" w:sz="0" w:space="0" w:color="auto"/>
            <w:left w:val="none" w:sz="0" w:space="0" w:color="auto"/>
            <w:bottom w:val="none" w:sz="0" w:space="0" w:color="auto"/>
            <w:right w:val="none" w:sz="0" w:space="0" w:color="auto"/>
          </w:divBdr>
        </w:div>
      </w:divsChild>
    </w:div>
    <w:div w:id="1421560425">
      <w:bodyDiv w:val="1"/>
      <w:marLeft w:val="0"/>
      <w:marRight w:val="0"/>
      <w:marTop w:val="0"/>
      <w:marBottom w:val="0"/>
      <w:divBdr>
        <w:top w:val="none" w:sz="0" w:space="0" w:color="auto"/>
        <w:left w:val="none" w:sz="0" w:space="0" w:color="auto"/>
        <w:bottom w:val="none" w:sz="0" w:space="0" w:color="auto"/>
        <w:right w:val="none" w:sz="0" w:space="0" w:color="auto"/>
      </w:divBdr>
      <w:divsChild>
        <w:div w:id="718746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1896</Words>
  <Characters>10813</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2</cp:revision>
  <cp:lastPrinted>2019-08-03T10:03:00Z</cp:lastPrinted>
  <dcterms:created xsi:type="dcterms:W3CDTF">2019-08-03T09:59:00Z</dcterms:created>
  <dcterms:modified xsi:type="dcterms:W3CDTF">2019-08-03T10:04:00Z</dcterms:modified>
</cp:coreProperties>
</file>